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80" w:lineRule="atLeast"/>
        <w:rPr>
          <w:bCs w:val="0"/>
          <w:color w:val="333333"/>
          <w:kern w:val="0"/>
          <w:sz w:val="32"/>
          <w:szCs w:val="32"/>
        </w:rPr>
      </w:pPr>
      <w:bookmarkStart w:id="0" w:name="_GoBack"/>
      <w:r>
        <w:rPr>
          <w:rFonts w:hint="eastAsia"/>
          <w:bCs w:val="0"/>
          <w:color w:val="333333"/>
          <w:kern w:val="0"/>
          <w:sz w:val="32"/>
          <w:szCs w:val="32"/>
        </w:rPr>
        <w:t>财政部、国家税务总局关于贯彻落实《中共中央国务院关于加强技术创新，发展高科技，实现产业化的决定》有关税收问题的通知</w:t>
      </w:r>
    </w:p>
    <w:bookmarkEnd w:id="0"/>
    <w:p>
      <w:pPr>
        <w:spacing w:line="480" w:lineRule="atLeast"/>
        <w:jc w:val="center"/>
        <w:rPr>
          <w:rFonts w:ascii="宋体" w:hAnsi="宋体" w:eastAsia="宋体"/>
          <w:sz w:val="28"/>
          <w:szCs w:val="28"/>
        </w:rPr>
      </w:pPr>
      <w:r>
        <w:rPr>
          <w:rFonts w:hint="eastAsia" w:ascii="宋体" w:hAnsi="宋体" w:eastAsia="宋体"/>
          <w:sz w:val="28"/>
          <w:szCs w:val="28"/>
        </w:rPr>
        <w:t>财税【1999】273号</w:t>
      </w:r>
    </w:p>
    <w:p>
      <w:pPr>
        <w:pStyle w:val="3"/>
        <w:spacing w:before="0" w:beforeAutospacing="0" w:after="0" w:afterAutospacing="0" w:line="480" w:lineRule="atLeast"/>
        <w:rPr>
          <w:color w:val="333333"/>
          <w:sz w:val="28"/>
          <w:szCs w:val="28"/>
        </w:rPr>
      </w:pPr>
      <w:r>
        <w:rPr>
          <w:rFonts w:hint="eastAsia"/>
          <w:color w:val="333333"/>
          <w:sz w:val="28"/>
          <w:szCs w:val="28"/>
        </w:rPr>
        <w:t>海关总署，各省、自治区、直辖市、计划单列市财政厅（局）、国家</w:t>
      </w:r>
      <w:r>
        <w:fldChar w:fldCharType="begin"/>
      </w:r>
      <w:r>
        <w:instrText xml:space="preserve"> HYPERLINK "http://www.chinaacc.com/shuishou/" \t "_blank" </w:instrText>
      </w:r>
      <w:r>
        <w:fldChar w:fldCharType="separate"/>
      </w:r>
      <w:r>
        <w:rPr>
          <w:rFonts w:hint="eastAsia"/>
          <w:color w:val="333333"/>
          <w:sz w:val="28"/>
          <w:szCs w:val="28"/>
        </w:rPr>
        <w:t>税务</w:t>
      </w:r>
      <w:r>
        <w:rPr>
          <w:rFonts w:hint="eastAsia"/>
          <w:color w:val="333333"/>
          <w:sz w:val="28"/>
          <w:szCs w:val="28"/>
        </w:rPr>
        <w:fldChar w:fldCharType="end"/>
      </w:r>
      <w:r>
        <w:rPr>
          <w:rFonts w:hint="eastAsia"/>
          <w:color w:val="333333"/>
          <w:sz w:val="28"/>
          <w:szCs w:val="28"/>
        </w:rPr>
        <w:t>局、地方税务局，新疆生产建设兵团：</w:t>
      </w:r>
    </w:p>
    <w:p>
      <w:pPr>
        <w:pStyle w:val="3"/>
        <w:spacing w:before="0" w:beforeAutospacing="0" w:after="0" w:afterAutospacing="0" w:line="480" w:lineRule="atLeast"/>
        <w:rPr>
          <w:color w:val="333333"/>
          <w:sz w:val="28"/>
          <w:szCs w:val="28"/>
        </w:rPr>
      </w:pPr>
      <w:r>
        <w:rPr>
          <w:rFonts w:hint="eastAsia"/>
          <w:color w:val="333333"/>
          <w:sz w:val="28"/>
          <w:szCs w:val="28"/>
        </w:rPr>
        <w:t>　　为了贯彻落实《中共中央、国务院关于加强技术创新，发展高科技，实现产业化的决定》（中发〔1999〕14号）的精神，鼓励技术创新和高新技术企业的发展，现对有关税收问题通知如下：</w:t>
      </w:r>
    </w:p>
    <w:p>
      <w:pPr>
        <w:pStyle w:val="3"/>
        <w:spacing w:before="0" w:beforeAutospacing="0" w:after="0" w:afterAutospacing="0" w:line="480" w:lineRule="atLeast"/>
        <w:rPr>
          <w:color w:val="333333"/>
          <w:sz w:val="28"/>
          <w:szCs w:val="28"/>
        </w:rPr>
      </w:pPr>
      <w:r>
        <w:rPr>
          <w:rFonts w:hint="eastAsia"/>
          <w:color w:val="333333"/>
          <w:sz w:val="28"/>
          <w:szCs w:val="28"/>
        </w:rPr>
        <w:t>　　一、关于增值税</w:t>
      </w:r>
    </w:p>
    <w:p>
      <w:pPr>
        <w:pStyle w:val="3"/>
        <w:spacing w:before="0" w:beforeAutospacing="0" w:after="0" w:afterAutospacing="0" w:line="480" w:lineRule="atLeast"/>
        <w:rPr>
          <w:color w:val="333333"/>
          <w:sz w:val="28"/>
          <w:szCs w:val="28"/>
        </w:rPr>
      </w:pPr>
      <w:r>
        <w:rPr>
          <w:rFonts w:hint="eastAsia"/>
          <w:color w:val="333333"/>
          <w:sz w:val="28"/>
          <w:szCs w:val="28"/>
        </w:rPr>
        <w:t>　　（一）一般纳税人销售其自行开发生产的计算机软件产品，可按法定17％的税率征收后，对实际税负超过6％的部分实行即征即退。</w:t>
      </w:r>
    </w:p>
    <w:p>
      <w:pPr>
        <w:pStyle w:val="3"/>
        <w:spacing w:before="0" w:beforeAutospacing="0" w:after="0" w:afterAutospacing="0" w:line="480" w:lineRule="atLeast"/>
        <w:rPr>
          <w:color w:val="333333"/>
          <w:sz w:val="28"/>
          <w:szCs w:val="28"/>
        </w:rPr>
      </w:pPr>
      <w:r>
        <w:rPr>
          <w:rFonts w:hint="eastAsia"/>
          <w:color w:val="333333"/>
          <w:sz w:val="28"/>
          <w:szCs w:val="28"/>
        </w:rPr>
        <w:t>　　（二）属生产企业的小规模纳税人，生产销售计算机软件按6％的征收率计算缴纳增值税；属商业企业的小规模纳税人，销售计算机软件按4％的征收率计算缴纳增值税，并可由税务机关分别按不同的征收率代开增值税发票。</w:t>
      </w:r>
    </w:p>
    <w:p>
      <w:pPr>
        <w:pStyle w:val="3"/>
        <w:spacing w:before="0" w:beforeAutospacing="0" w:after="0" w:afterAutospacing="0" w:line="480" w:lineRule="atLeast"/>
        <w:rPr>
          <w:color w:val="333333"/>
          <w:sz w:val="28"/>
          <w:szCs w:val="28"/>
        </w:rPr>
      </w:pPr>
      <w:r>
        <w:rPr>
          <w:rFonts w:hint="eastAsia"/>
          <w:color w:val="333333"/>
          <w:sz w:val="28"/>
          <w:szCs w:val="28"/>
        </w:rPr>
        <w:t>　　（三）对随同计算机网络、计算机硬件、机器设备等一并销售的软件产品，应当分别核算销售额。如果未分别核算或核算不清，按照计算机网络或计算机硬件以及机器设备等的适用税率征收增值税，不予退税。</w:t>
      </w:r>
    </w:p>
    <w:p>
      <w:pPr>
        <w:pStyle w:val="3"/>
        <w:spacing w:before="0" w:beforeAutospacing="0" w:after="0" w:afterAutospacing="0" w:line="480" w:lineRule="atLeast"/>
        <w:rPr>
          <w:color w:val="333333"/>
          <w:sz w:val="28"/>
          <w:szCs w:val="28"/>
        </w:rPr>
      </w:pPr>
      <w:r>
        <w:rPr>
          <w:rFonts w:hint="eastAsia"/>
          <w:color w:val="333333"/>
          <w:sz w:val="28"/>
          <w:szCs w:val="28"/>
        </w:rPr>
        <w:t>　　（四）计算机软件产品是指记载有计算机程序及其有关文档的存储介质（包括软盘、硬盘、光盘等）。对经过国家版权局注册登记，在销售时一并转让著作权、所有权的计算机软件征收营业税，不征收增值税。</w:t>
      </w:r>
    </w:p>
    <w:p>
      <w:pPr>
        <w:pStyle w:val="3"/>
        <w:spacing w:before="0" w:beforeAutospacing="0" w:after="0" w:afterAutospacing="0" w:line="480" w:lineRule="atLeast"/>
        <w:rPr>
          <w:color w:val="333333"/>
          <w:sz w:val="28"/>
          <w:szCs w:val="28"/>
        </w:rPr>
      </w:pPr>
      <w:r>
        <w:rPr>
          <w:rFonts w:hint="eastAsia"/>
          <w:color w:val="333333"/>
          <w:sz w:val="28"/>
          <w:szCs w:val="28"/>
        </w:rPr>
        <w:t>　　二、关于营业税</w:t>
      </w:r>
    </w:p>
    <w:p>
      <w:pPr>
        <w:pStyle w:val="3"/>
        <w:spacing w:before="0" w:beforeAutospacing="0" w:after="0" w:afterAutospacing="0" w:line="480" w:lineRule="atLeast"/>
        <w:rPr>
          <w:color w:val="333333"/>
          <w:sz w:val="28"/>
          <w:szCs w:val="28"/>
        </w:rPr>
      </w:pPr>
      <w:r>
        <w:rPr>
          <w:rFonts w:hint="eastAsia"/>
          <w:color w:val="333333"/>
          <w:sz w:val="28"/>
          <w:szCs w:val="28"/>
        </w:rPr>
        <w:t>　　（一）对单位和个人（包括外商</w:t>
      </w:r>
      <w:r>
        <w:fldChar w:fldCharType="begin"/>
      </w:r>
      <w:r>
        <w:instrText xml:space="preserve"> HYPERLINK "http://www.chinaacc.com/web/licai/" \t "_blank" </w:instrText>
      </w:r>
      <w:r>
        <w:fldChar w:fldCharType="separate"/>
      </w:r>
      <w:r>
        <w:rPr>
          <w:rFonts w:hint="eastAsia"/>
          <w:color w:val="333333"/>
          <w:sz w:val="28"/>
          <w:szCs w:val="28"/>
        </w:rPr>
        <w:t>投资</w:t>
      </w:r>
      <w:r>
        <w:rPr>
          <w:rFonts w:hint="eastAsia"/>
          <w:color w:val="333333"/>
          <w:sz w:val="28"/>
          <w:szCs w:val="28"/>
        </w:rPr>
        <w:fldChar w:fldCharType="end"/>
      </w:r>
      <w:r>
        <w:rPr>
          <w:rFonts w:hint="eastAsia"/>
          <w:color w:val="333333"/>
          <w:sz w:val="28"/>
          <w:szCs w:val="28"/>
        </w:rPr>
        <w:t>企业、外商投资设立的研究开发中心、外国企业和外籍个人）从事技术转让、技术开发业务和与之相关的技术</w:t>
      </w:r>
      <w:r>
        <w:fldChar w:fldCharType="begin"/>
      </w:r>
      <w:r>
        <w:instrText xml:space="preserve"> HYPERLINK "http://www.chinaacc.com/wangxiao/zixun/" \t "_blank" </w:instrText>
      </w:r>
      <w:r>
        <w:fldChar w:fldCharType="separate"/>
      </w:r>
      <w:r>
        <w:rPr>
          <w:rFonts w:hint="eastAsia"/>
          <w:color w:val="333333"/>
          <w:sz w:val="28"/>
          <w:szCs w:val="28"/>
        </w:rPr>
        <w:t>咨询</w:t>
      </w:r>
      <w:r>
        <w:rPr>
          <w:rFonts w:hint="eastAsia"/>
          <w:color w:val="333333"/>
          <w:sz w:val="28"/>
          <w:szCs w:val="28"/>
        </w:rPr>
        <w:fldChar w:fldCharType="end"/>
      </w:r>
      <w:r>
        <w:rPr>
          <w:rFonts w:hint="eastAsia"/>
          <w:color w:val="333333"/>
          <w:sz w:val="28"/>
          <w:szCs w:val="28"/>
        </w:rPr>
        <w:t>、技术服务业务取得的收入，免征营业税。</w:t>
      </w:r>
    </w:p>
    <w:p>
      <w:pPr>
        <w:pStyle w:val="3"/>
        <w:spacing w:before="0" w:beforeAutospacing="0" w:after="0" w:afterAutospacing="0" w:line="480" w:lineRule="atLeast"/>
        <w:rPr>
          <w:color w:val="333333"/>
          <w:sz w:val="28"/>
          <w:szCs w:val="28"/>
        </w:rPr>
      </w:pPr>
      <w:r>
        <w:rPr>
          <w:rFonts w:hint="eastAsia"/>
          <w:color w:val="333333"/>
          <w:sz w:val="28"/>
          <w:szCs w:val="28"/>
        </w:rPr>
        <w:t>　　技术转让是指转让者将其拥有的专利和非专利技术的所有权或使用权有偿转让他人的行为。</w:t>
      </w:r>
    </w:p>
    <w:p>
      <w:pPr>
        <w:pStyle w:val="3"/>
        <w:spacing w:before="0" w:beforeAutospacing="0" w:after="0" w:afterAutospacing="0" w:line="480" w:lineRule="atLeast"/>
        <w:rPr>
          <w:color w:val="333333"/>
          <w:sz w:val="28"/>
          <w:szCs w:val="28"/>
        </w:rPr>
      </w:pPr>
      <w:r>
        <w:rPr>
          <w:rFonts w:hint="eastAsia"/>
          <w:color w:val="333333"/>
          <w:sz w:val="28"/>
          <w:szCs w:val="28"/>
        </w:rPr>
        <w:t>　　技术开发是指开发者接受他人委托，就新技术、新产品、新工艺或者新材料及其系统进行研究开发的行为。</w:t>
      </w:r>
    </w:p>
    <w:p>
      <w:pPr>
        <w:pStyle w:val="3"/>
        <w:spacing w:before="0" w:beforeAutospacing="0" w:after="0" w:afterAutospacing="0" w:line="480" w:lineRule="atLeast"/>
        <w:rPr>
          <w:color w:val="333333"/>
          <w:sz w:val="28"/>
          <w:szCs w:val="28"/>
        </w:rPr>
      </w:pPr>
      <w:r>
        <w:rPr>
          <w:rFonts w:hint="eastAsia"/>
          <w:color w:val="333333"/>
          <w:sz w:val="28"/>
          <w:szCs w:val="28"/>
        </w:rPr>
        <w:t>　　技术咨询是指就特定技术项目提供可行性论证、技术预测、</w:t>
      </w:r>
      <w:r>
        <w:fldChar w:fldCharType="begin"/>
      </w:r>
      <w:r>
        <w:instrText xml:space="preserve"> HYPERLINK "http://www.chinaacc.com/web/zhuanti/" \t "_blank" </w:instrText>
      </w:r>
      <w:r>
        <w:fldChar w:fldCharType="separate"/>
      </w:r>
      <w:r>
        <w:rPr>
          <w:rFonts w:hint="eastAsia"/>
          <w:color w:val="333333"/>
          <w:sz w:val="28"/>
          <w:szCs w:val="28"/>
        </w:rPr>
        <w:t>专题</w:t>
      </w:r>
      <w:r>
        <w:rPr>
          <w:rFonts w:hint="eastAsia"/>
          <w:color w:val="333333"/>
          <w:sz w:val="28"/>
          <w:szCs w:val="28"/>
        </w:rPr>
        <w:fldChar w:fldCharType="end"/>
      </w:r>
      <w:r>
        <w:rPr>
          <w:rFonts w:hint="eastAsia"/>
          <w:color w:val="333333"/>
          <w:sz w:val="28"/>
          <w:szCs w:val="28"/>
        </w:rPr>
        <w:t>技术</w:t>
      </w:r>
      <w:r>
        <w:fldChar w:fldCharType="begin"/>
      </w:r>
      <w:r>
        <w:instrText xml:space="preserve"> HYPERLINK "http://www.chinaacc.com/zhuanti/diaocha/" \t "_blank" </w:instrText>
      </w:r>
      <w:r>
        <w:fldChar w:fldCharType="separate"/>
      </w:r>
      <w:r>
        <w:rPr>
          <w:rFonts w:hint="eastAsia"/>
          <w:color w:val="333333"/>
          <w:sz w:val="28"/>
          <w:szCs w:val="28"/>
        </w:rPr>
        <w:t>调查</w:t>
      </w:r>
      <w:r>
        <w:rPr>
          <w:rFonts w:hint="eastAsia"/>
          <w:color w:val="333333"/>
          <w:sz w:val="28"/>
          <w:szCs w:val="28"/>
        </w:rPr>
        <w:fldChar w:fldCharType="end"/>
      </w:r>
      <w:r>
        <w:rPr>
          <w:rFonts w:hint="eastAsia"/>
          <w:color w:val="333333"/>
          <w:sz w:val="28"/>
          <w:szCs w:val="28"/>
        </w:rPr>
        <w:t>、分析评价报告等。</w:t>
      </w:r>
    </w:p>
    <w:p>
      <w:pPr>
        <w:pStyle w:val="3"/>
        <w:spacing w:before="0" w:beforeAutospacing="0" w:after="0" w:afterAutospacing="0" w:line="480" w:lineRule="atLeast"/>
        <w:rPr>
          <w:color w:val="333333"/>
          <w:sz w:val="28"/>
          <w:szCs w:val="28"/>
        </w:rPr>
      </w:pPr>
      <w:r>
        <w:rPr>
          <w:rFonts w:hint="eastAsia"/>
          <w:color w:val="333333"/>
          <w:sz w:val="28"/>
          <w:szCs w:val="28"/>
        </w:rPr>
        <w:t>　　与技术转让、技术开发相关的技术咨询、技术服务业务是指转让方（或受托方）根据技术转让或开发合同的规定，为帮助受让方（或委托方）掌握所转让（或委托开发）的技术，而提供的技术咨询、技术服务业务。且这部分技术咨询、服务的价款与技术转让（或开发）的价款是开在同一张发票上的。</w:t>
      </w:r>
    </w:p>
    <w:p>
      <w:pPr>
        <w:pStyle w:val="3"/>
        <w:spacing w:before="0" w:beforeAutospacing="0" w:after="0" w:afterAutospacing="0" w:line="480" w:lineRule="atLeast"/>
        <w:rPr>
          <w:color w:val="333333"/>
          <w:sz w:val="28"/>
          <w:szCs w:val="28"/>
        </w:rPr>
      </w:pPr>
      <w:r>
        <w:rPr>
          <w:rFonts w:hint="eastAsia"/>
          <w:color w:val="333333"/>
          <w:sz w:val="28"/>
          <w:szCs w:val="28"/>
        </w:rPr>
        <w:t>　　（二）免征营业税的技术转让、开发的营业额为：</w:t>
      </w:r>
    </w:p>
    <w:p>
      <w:pPr>
        <w:pStyle w:val="3"/>
        <w:spacing w:before="0" w:beforeAutospacing="0" w:after="0" w:afterAutospacing="0" w:line="480" w:lineRule="atLeast"/>
        <w:rPr>
          <w:color w:val="333333"/>
          <w:sz w:val="28"/>
          <w:szCs w:val="28"/>
        </w:rPr>
      </w:pPr>
      <w:r>
        <w:rPr>
          <w:rFonts w:hint="eastAsia"/>
          <w:color w:val="333333"/>
          <w:sz w:val="28"/>
          <w:szCs w:val="28"/>
        </w:rPr>
        <w:t>　　1、以图纸、资料等为载体提供已有技术或开发成果的，其免税营业额为向对方收取的全部价款和价外费用。</w:t>
      </w:r>
    </w:p>
    <w:p>
      <w:pPr>
        <w:pStyle w:val="3"/>
        <w:spacing w:before="0" w:beforeAutospacing="0" w:after="0" w:afterAutospacing="0" w:line="480" w:lineRule="atLeast"/>
        <w:rPr>
          <w:color w:val="333333"/>
          <w:sz w:val="28"/>
          <w:szCs w:val="28"/>
        </w:rPr>
      </w:pPr>
      <w:r>
        <w:rPr>
          <w:rFonts w:hint="eastAsia"/>
          <w:color w:val="333333"/>
          <w:sz w:val="28"/>
          <w:szCs w:val="28"/>
        </w:rPr>
        <w:t>　　2、以样品、样机、设备等货物为载体提供已有技术或开发成果的，其免税营业额不包括货物的价值。对样品、样机、设备等货物，应当按有关规定征收增值税。转让方（或受托方）应分别反映货物的价值与技术转让、开发的价值，如果货物部分价格明显偏低，应按《中华人民共和国增值税暂行条例实施细则》第16条的规定，由主管税务机关核定计税价格。</w:t>
      </w:r>
    </w:p>
    <w:p>
      <w:pPr>
        <w:pStyle w:val="3"/>
        <w:spacing w:before="0" w:beforeAutospacing="0" w:after="0" w:afterAutospacing="0" w:line="480" w:lineRule="atLeast"/>
        <w:rPr>
          <w:color w:val="333333"/>
          <w:sz w:val="28"/>
          <w:szCs w:val="28"/>
        </w:rPr>
      </w:pPr>
      <w:r>
        <w:rPr>
          <w:rFonts w:hint="eastAsia"/>
          <w:color w:val="333333"/>
          <w:sz w:val="28"/>
          <w:szCs w:val="28"/>
        </w:rPr>
        <w:t>　　3、提供生物技术时附带提供的微生物菌种母本和动、植物新品种，应包括在免征营业税的营业额内。但批量销售的微生物菌种，应当征收增值税。</w:t>
      </w:r>
    </w:p>
    <w:p>
      <w:pPr>
        <w:pStyle w:val="3"/>
        <w:spacing w:before="0" w:beforeAutospacing="0" w:after="0" w:afterAutospacing="0" w:line="480" w:lineRule="atLeast"/>
        <w:rPr>
          <w:color w:val="333333"/>
          <w:sz w:val="28"/>
          <w:szCs w:val="28"/>
        </w:rPr>
      </w:pPr>
      <w:r>
        <w:rPr>
          <w:rFonts w:hint="eastAsia"/>
          <w:color w:val="333333"/>
          <w:sz w:val="28"/>
          <w:szCs w:val="28"/>
        </w:rPr>
        <w:t>　　（三）免税的审批程序</w:t>
      </w:r>
    </w:p>
    <w:p>
      <w:pPr>
        <w:pStyle w:val="3"/>
        <w:spacing w:before="0" w:beforeAutospacing="0" w:after="0" w:afterAutospacing="0" w:line="480" w:lineRule="atLeast"/>
        <w:rPr>
          <w:color w:val="333333"/>
          <w:sz w:val="28"/>
          <w:szCs w:val="28"/>
        </w:rPr>
      </w:pPr>
      <w:r>
        <w:rPr>
          <w:rFonts w:hint="eastAsia"/>
          <w:color w:val="333333"/>
          <w:sz w:val="28"/>
          <w:szCs w:val="28"/>
        </w:rPr>
        <w:t>　　1、纳税人从事技术转让、开发业务申请免征营业税时，须持技术转让、开发的书面合同，到纳税人所在地省级科技主管部门进行认定，再持有关的书面合同和科技主管部门审核意见证明报当地省级主管税务机关审核。</w:t>
      </w:r>
    </w:p>
    <w:p>
      <w:pPr>
        <w:pStyle w:val="3"/>
        <w:spacing w:before="0" w:beforeAutospacing="0" w:after="0" w:afterAutospacing="0" w:line="480" w:lineRule="atLeast"/>
        <w:rPr>
          <w:color w:val="333333"/>
          <w:sz w:val="28"/>
          <w:szCs w:val="28"/>
        </w:rPr>
      </w:pPr>
      <w:r>
        <w:rPr>
          <w:rFonts w:hint="eastAsia"/>
          <w:color w:val="333333"/>
          <w:sz w:val="28"/>
          <w:szCs w:val="28"/>
        </w:rPr>
        <w:t>　　外国企业和外籍个人从境外向中国境内转让技术需要免征营业税的，需提供技术转让或技术开发书面合同、纳税人或其授权人书面申请以及技术受让方所在地的省级科技主管部门审核意见证明，经省级税务主管机关审核后，层报国家税务总局批准。</w:t>
      </w:r>
    </w:p>
    <w:p>
      <w:pPr>
        <w:pStyle w:val="3"/>
        <w:spacing w:before="0" w:beforeAutospacing="0" w:after="0" w:afterAutospacing="0" w:line="480" w:lineRule="atLeast"/>
        <w:rPr>
          <w:color w:val="333333"/>
          <w:sz w:val="28"/>
          <w:szCs w:val="28"/>
        </w:rPr>
      </w:pPr>
      <w:r>
        <w:rPr>
          <w:rFonts w:hint="eastAsia"/>
          <w:color w:val="333333"/>
          <w:sz w:val="28"/>
          <w:szCs w:val="28"/>
        </w:rPr>
        <w:t>　　2、在科技和税务部门审核批准以前，纳税人应当先按有关规定缴纳营业税，待科技、税务部门审核后，再从以后应纳的营业税款中抵交，如以后一年内未发生应纳营业税的行为，或其应纳税款不足以抵顶免税额的，纳税人可向负责征收的税务机关申请办理退税。</w:t>
      </w:r>
    </w:p>
    <w:p>
      <w:pPr>
        <w:pStyle w:val="3"/>
        <w:spacing w:before="0" w:beforeAutospacing="0" w:after="0" w:afterAutospacing="0" w:line="480" w:lineRule="atLeast"/>
        <w:rPr>
          <w:color w:val="333333"/>
          <w:sz w:val="28"/>
          <w:szCs w:val="28"/>
        </w:rPr>
      </w:pPr>
      <w:r>
        <w:rPr>
          <w:rFonts w:hint="eastAsia"/>
          <w:color w:val="333333"/>
          <w:sz w:val="28"/>
          <w:szCs w:val="28"/>
        </w:rPr>
        <w:t>　　三、关于所得税</w:t>
      </w:r>
    </w:p>
    <w:p>
      <w:pPr>
        <w:pStyle w:val="3"/>
        <w:spacing w:before="0" w:beforeAutospacing="0" w:after="0" w:afterAutospacing="0" w:line="480" w:lineRule="atLeast"/>
        <w:rPr>
          <w:color w:val="333333"/>
          <w:sz w:val="28"/>
          <w:szCs w:val="28"/>
        </w:rPr>
      </w:pPr>
      <w:r>
        <w:rPr>
          <w:rFonts w:hint="eastAsia"/>
          <w:color w:val="333333"/>
          <w:sz w:val="28"/>
          <w:szCs w:val="28"/>
        </w:rPr>
        <w:t>　　（一）对社会力量，包括企业单位（不含外商投资企业和外国企业）、事业单位、社会团体、个人和个体工商户（下同），资助非关联的科研机构和高等学校研究开发新产品、新技术、新工艺所发生的研究开发经费，经主管税务机关审核确定，其资助支出可以全额在当年度应纳税所得额中扣除。当年度应纳税所得额不足抵扣的，不得结转抵扣。</w:t>
      </w:r>
    </w:p>
    <w:p>
      <w:pPr>
        <w:pStyle w:val="3"/>
        <w:spacing w:before="0" w:beforeAutospacing="0" w:after="0" w:afterAutospacing="0" w:line="480" w:lineRule="atLeast"/>
        <w:rPr>
          <w:color w:val="333333"/>
          <w:sz w:val="28"/>
          <w:szCs w:val="28"/>
        </w:rPr>
      </w:pPr>
      <w:r>
        <w:rPr>
          <w:rFonts w:hint="eastAsia"/>
          <w:color w:val="333333"/>
          <w:sz w:val="28"/>
          <w:szCs w:val="28"/>
        </w:rPr>
        <w:t>　　非关联的科研机构和高等学校是指，不是资助企业所属或投资的，并且其科研成果不是唯一提供给资助企业的科研机构和高等学校。</w:t>
      </w:r>
    </w:p>
    <w:p>
      <w:pPr>
        <w:pStyle w:val="3"/>
        <w:spacing w:before="0" w:beforeAutospacing="0" w:after="0" w:afterAutospacing="0" w:line="480" w:lineRule="atLeast"/>
        <w:rPr>
          <w:color w:val="333333"/>
          <w:sz w:val="28"/>
          <w:szCs w:val="28"/>
        </w:rPr>
      </w:pPr>
      <w:r>
        <w:rPr>
          <w:rFonts w:hint="eastAsia"/>
          <w:color w:val="333333"/>
          <w:sz w:val="28"/>
          <w:szCs w:val="28"/>
        </w:rPr>
        <w:t>　　企业向所属的科研机构和高等学校提供的研究开发经费资助支出，不实行抵扣应纳税所得额办法。</w:t>
      </w:r>
    </w:p>
    <w:p>
      <w:pPr>
        <w:pStyle w:val="3"/>
        <w:spacing w:before="0" w:beforeAutospacing="0" w:after="0" w:afterAutospacing="0" w:line="480" w:lineRule="atLeast"/>
        <w:rPr>
          <w:color w:val="333333"/>
          <w:sz w:val="28"/>
          <w:szCs w:val="28"/>
        </w:rPr>
      </w:pPr>
      <w:r>
        <w:rPr>
          <w:rFonts w:hint="eastAsia"/>
          <w:color w:val="333333"/>
          <w:sz w:val="28"/>
          <w:szCs w:val="28"/>
        </w:rPr>
        <w:t>　　企业等社会力量向科研机构和高等学校资助研究开发经费，申请抵扣应纳税所得额时，须提供科研机构和高等学校开具的研究开发项目计划、资金收款证明及其他税务机关要求提供的相关资料，不能提供相关资料的，税务机关可不予受理。</w:t>
      </w:r>
    </w:p>
    <w:p>
      <w:pPr>
        <w:pStyle w:val="3"/>
        <w:spacing w:before="0" w:beforeAutospacing="0" w:after="0" w:afterAutospacing="0" w:line="480" w:lineRule="atLeast"/>
        <w:rPr>
          <w:color w:val="333333"/>
          <w:sz w:val="28"/>
          <w:szCs w:val="28"/>
        </w:rPr>
      </w:pPr>
      <w:r>
        <w:rPr>
          <w:rFonts w:hint="eastAsia"/>
          <w:color w:val="333333"/>
          <w:sz w:val="28"/>
          <w:szCs w:val="28"/>
        </w:rPr>
        <w:t>　　（二）软件开发企业实际发放的工资总额，在计算应纳税所得额时准予扣除。</w:t>
      </w:r>
    </w:p>
    <w:p>
      <w:pPr>
        <w:pStyle w:val="3"/>
        <w:spacing w:before="0" w:beforeAutospacing="0" w:after="0" w:afterAutospacing="0" w:line="480" w:lineRule="atLeast"/>
        <w:rPr>
          <w:color w:val="333333"/>
          <w:sz w:val="28"/>
          <w:szCs w:val="28"/>
        </w:rPr>
      </w:pPr>
      <w:r>
        <w:rPr>
          <w:rFonts w:hint="eastAsia"/>
          <w:color w:val="333333"/>
          <w:sz w:val="28"/>
          <w:szCs w:val="28"/>
        </w:rPr>
        <w:t>　　四、关于外商投资企业和外国企业所得税</w:t>
      </w:r>
    </w:p>
    <w:p>
      <w:pPr>
        <w:pStyle w:val="3"/>
        <w:spacing w:before="0" w:beforeAutospacing="0" w:after="0" w:afterAutospacing="0" w:line="480" w:lineRule="atLeast"/>
        <w:rPr>
          <w:color w:val="333333"/>
          <w:sz w:val="28"/>
          <w:szCs w:val="28"/>
        </w:rPr>
      </w:pPr>
      <w:r>
        <w:rPr>
          <w:rFonts w:hint="eastAsia"/>
          <w:color w:val="333333"/>
          <w:sz w:val="28"/>
          <w:szCs w:val="28"/>
        </w:rPr>
        <w:t>　　外商投资企业和外国企业资助非关联科研机构和高等学校研究开发经费，参照《中华人民共和国外商投资企业和外国企业所得税法》中有关捐赠的税务处理办法，可以在资助企业计算企业应纳税所得税额时全额扣除。</w:t>
      </w:r>
    </w:p>
    <w:p>
      <w:pPr>
        <w:pStyle w:val="3"/>
        <w:spacing w:before="0" w:beforeAutospacing="0" w:after="0" w:afterAutospacing="0" w:line="480" w:lineRule="atLeast"/>
        <w:rPr>
          <w:color w:val="333333"/>
          <w:sz w:val="28"/>
          <w:szCs w:val="28"/>
        </w:rPr>
      </w:pPr>
      <w:r>
        <w:rPr>
          <w:rFonts w:hint="eastAsia"/>
          <w:color w:val="333333"/>
          <w:sz w:val="28"/>
          <w:szCs w:val="28"/>
        </w:rPr>
        <w:t>　　五、关于进出口税收</w:t>
      </w:r>
    </w:p>
    <w:p>
      <w:pPr>
        <w:pStyle w:val="3"/>
        <w:spacing w:before="0" w:beforeAutospacing="0" w:after="0" w:afterAutospacing="0" w:line="480" w:lineRule="atLeast"/>
        <w:rPr>
          <w:color w:val="333333"/>
          <w:sz w:val="28"/>
          <w:szCs w:val="28"/>
        </w:rPr>
      </w:pPr>
      <w:r>
        <w:rPr>
          <w:rFonts w:hint="eastAsia"/>
          <w:color w:val="333333"/>
          <w:sz w:val="28"/>
          <w:szCs w:val="28"/>
        </w:rPr>
        <w:t>　　（一）对企业（包括外商投资企业、外国企业）为生产《国家高新技术产品目录》的产品而进口所需的自用设备及按照合同随设备进口的技术及配套件、备件，除按照国发〔1997〕37号文件规定《国内投资项目不予免税的进口商品目录》所列商品外，免征关税和进口环节增值税。</w:t>
      </w:r>
    </w:p>
    <w:p>
      <w:pPr>
        <w:pStyle w:val="3"/>
        <w:spacing w:before="0" w:beforeAutospacing="0" w:after="0" w:afterAutospacing="0" w:line="480" w:lineRule="atLeast"/>
        <w:rPr>
          <w:color w:val="333333"/>
          <w:sz w:val="28"/>
          <w:szCs w:val="28"/>
        </w:rPr>
      </w:pPr>
      <w:r>
        <w:rPr>
          <w:rFonts w:hint="eastAsia"/>
          <w:color w:val="333333"/>
          <w:sz w:val="28"/>
          <w:szCs w:val="28"/>
        </w:rPr>
        <w:t>　　（二）对企业（包括外商投资企业、外国企业）引进属于《国家高新技术产品目录》所列的先进技术，按合同规定向境外支付的软件费，免征关税和进口环节增值税。</w:t>
      </w:r>
    </w:p>
    <w:p>
      <w:pPr>
        <w:pStyle w:val="3"/>
        <w:spacing w:before="0" w:beforeAutospacing="0" w:after="0" w:afterAutospacing="0" w:line="480" w:lineRule="atLeast"/>
        <w:rPr>
          <w:color w:val="333333"/>
          <w:sz w:val="28"/>
          <w:szCs w:val="28"/>
        </w:rPr>
      </w:pPr>
      <w:r>
        <w:rPr>
          <w:rFonts w:hint="eastAsia"/>
          <w:color w:val="333333"/>
          <w:sz w:val="28"/>
          <w:szCs w:val="28"/>
        </w:rPr>
        <w:t>　　软件费是指进口货物的纳税义务人为在境内制造、使用、出版、发行或者播映该项货物的技术和内容，向境外卖方支付的专利费、商标费以及专有技术、计算机软件和资料等费用。</w:t>
      </w:r>
    </w:p>
    <w:p>
      <w:pPr>
        <w:pStyle w:val="3"/>
        <w:spacing w:before="0" w:beforeAutospacing="0" w:after="0" w:afterAutospacing="0" w:line="480" w:lineRule="atLeast"/>
        <w:rPr>
          <w:color w:val="333333"/>
          <w:sz w:val="28"/>
          <w:szCs w:val="28"/>
        </w:rPr>
      </w:pPr>
      <w:r>
        <w:rPr>
          <w:rFonts w:hint="eastAsia"/>
          <w:color w:val="333333"/>
          <w:sz w:val="28"/>
          <w:szCs w:val="28"/>
        </w:rPr>
        <w:t>　　（三）对列入科技部、外经贸部《中国高新技术商品出口目录》的产品，凡出口退税率未达到征税率的，经国家税务总局核准，产品出口后，可按征税率及现行出口退税管理规定办理退税。</w:t>
      </w:r>
    </w:p>
    <w:p>
      <w:pPr>
        <w:pStyle w:val="3"/>
        <w:spacing w:before="0" w:beforeAutospacing="0" w:after="0" w:afterAutospacing="0" w:line="480" w:lineRule="atLeast"/>
        <w:rPr>
          <w:color w:val="333333"/>
          <w:sz w:val="28"/>
          <w:szCs w:val="28"/>
        </w:rPr>
      </w:pPr>
      <w:r>
        <w:rPr>
          <w:rFonts w:hint="eastAsia"/>
          <w:color w:val="333333"/>
          <w:sz w:val="28"/>
          <w:szCs w:val="28"/>
        </w:rPr>
        <w:t>　　六、科研机构转制问题</w:t>
      </w:r>
    </w:p>
    <w:p>
      <w:pPr>
        <w:pStyle w:val="3"/>
        <w:spacing w:before="0" w:beforeAutospacing="0" w:after="0" w:afterAutospacing="0" w:line="480" w:lineRule="atLeast"/>
        <w:rPr>
          <w:color w:val="333333"/>
          <w:sz w:val="28"/>
          <w:szCs w:val="28"/>
        </w:rPr>
      </w:pPr>
      <w:r>
        <w:rPr>
          <w:rFonts w:hint="eastAsia"/>
          <w:color w:val="333333"/>
          <w:sz w:val="28"/>
          <w:szCs w:val="28"/>
        </w:rPr>
        <w:t>　　（一）中央直属科研机构以及省、地（市）所属的科研机构转制后，自1999年至2003年5年内，免征企业所得税和科研开发自用土地的城镇土地使用税。</w:t>
      </w:r>
    </w:p>
    <w:p>
      <w:pPr>
        <w:pStyle w:val="3"/>
        <w:spacing w:before="0" w:beforeAutospacing="0" w:after="0" w:afterAutospacing="0" w:line="480" w:lineRule="atLeast"/>
        <w:rPr>
          <w:color w:val="333333"/>
          <w:sz w:val="28"/>
          <w:szCs w:val="28"/>
        </w:rPr>
      </w:pPr>
      <w:r>
        <w:rPr>
          <w:rFonts w:hint="eastAsia"/>
          <w:color w:val="333333"/>
          <w:sz w:val="28"/>
          <w:szCs w:val="28"/>
        </w:rPr>
        <w:t>　　本条所指科研机构不包括：已经转制和已并入企业的科研机构，以及所有从事社会科学研究的科研机构。</w:t>
      </w:r>
    </w:p>
    <w:p>
      <w:pPr>
        <w:pStyle w:val="3"/>
        <w:spacing w:before="0" w:beforeAutospacing="0" w:after="0" w:afterAutospacing="0" w:line="480" w:lineRule="atLeast"/>
        <w:rPr>
          <w:color w:val="333333"/>
          <w:sz w:val="28"/>
          <w:szCs w:val="28"/>
        </w:rPr>
      </w:pPr>
      <w:r>
        <w:rPr>
          <w:rFonts w:hint="eastAsia"/>
          <w:color w:val="333333"/>
          <w:sz w:val="28"/>
          <w:szCs w:val="28"/>
        </w:rPr>
        <w:t>　　（二）享受上述税收优惠政策的科研机构，需持转制变更后的企业工商登记材料报当地主管税务机关，并按规定办理有关减免税手续。</w:t>
      </w:r>
    </w:p>
    <w:p>
      <w:pPr>
        <w:pStyle w:val="3"/>
        <w:spacing w:before="0" w:beforeAutospacing="0" w:after="0" w:afterAutospacing="0" w:line="480" w:lineRule="atLeast"/>
        <w:rPr>
          <w:color w:val="333333"/>
          <w:sz w:val="28"/>
          <w:szCs w:val="28"/>
        </w:rPr>
      </w:pPr>
      <w:r>
        <w:rPr>
          <w:rFonts w:hint="eastAsia"/>
          <w:color w:val="333333"/>
          <w:sz w:val="28"/>
          <w:szCs w:val="28"/>
        </w:rPr>
        <w:t>　　七、本通知自1999年10月1日起开始执行。</w:t>
      </w:r>
    </w:p>
    <w:p>
      <w:pPr>
        <w:pStyle w:val="3"/>
        <w:spacing w:before="0" w:beforeAutospacing="0" w:after="0" w:afterAutospacing="0" w:line="480" w:lineRule="atLeast"/>
        <w:rPr>
          <w:color w:val="333333"/>
          <w:sz w:val="28"/>
          <w:szCs w:val="28"/>
        </w:rPr>
      </w:pPr>
    </w:p>
    <w:p>
      <w:pPr>
        <w:pStyle w:val="3"/>
        <w:spacing w:before="0" w:beforeAutospacing="0" w:after="0" w:afterAutospacing="0" w:line="480" w:lineRule="atLeast"/>
        <w:rPr>
          <w:color w:val="333333"/>
          <w:sz w:val="28"/>
          <w:szCs w:val="28"/>
        </w:rPr>
      </w:pPr>
    </w:p>
    <w:p>
      <w:pPr>
        <w:pStyle w:val="3"/>
        <w:spacing w:before="0" w:beforeAutospacing="0" w:after="0" w:afterAutospacing="0" w:line="480" w:lineRule="atLeast"/>
        <w:rPr>
          <w:color w:val="333333"/>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1F0D9A"/>
    <w:rsid w:val="061F4E17"/>
    <w:rsid w:val="09C629F8"/>
    <w:rsid w:val="1D2E418C"/>
    <w:rsid w:val="1EE51A47"/>
    <w:rsid w:val="601F0D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0"/>
    <w:rPr>
      <w:b/>
      <w:bCs/>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2017-02-28T07:58:00Z</dcterms:created>
  <dc:creator>Administrator</dc:creator>
  <cp:lastModifiedBy>Administrator</cp:lastModifiedBy>
  <dcterms:modified xsi:type="dcterms:W3CDTF">2017-02-28T08:04:40Z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